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p>
    <w:p>
      <w:pPr>
        <w:pStyle w:val="style0"/>
        <w:jc w:val="center"/>
        <w:rPr>
          <w:rFonts w:ascii="Times New Roman" w:cs="Times New Roman" w:hAnsi="Times New Roman"/>
          <w:b/>
          <w:sz w:val="24"/>
          <w:szCs w:val="24"/>
        </w:rPr>
      </w:pPr>
      <w:r>
        <w:rPr>
          <w:rFonts w:ascii="Times New Roman" w:cs="Times New Roman" w:hAnsi="Times New Roman"/>
          <w:b/>
          <w:sz w:val="24"/>
          <w:szCs w:val="24"/>
        </w:rPr>
        <w:t>Healthcare system</w:t>
      </w:r>
    </w:p>
    <w:p>
      <w:pPr>
        <w:pStyle w:val="style0"/>
        <w:jc w:val="center"/>
        <w:rPr>
          <w:rFonts w:ascii="Times New Roman" w:cs="Times New Roman" w:hAnsi="Times New Roman"/>
          <w:sz w:val="24"/>
          <w:szCs w:val="24"/>
        </w:rPr>
      </w:pPr>
      <w:r>
        <w:rPr>
          <w:rFonts w:ascii="Times New Roman" w:cs="Times New Roman" w:hAnsi="Times New Roman"/>
          <w:sz w:val="24"/>
          <w:szCs w:val="24"/>
        </w:rPr>
        <w:t>Name</w:t>
      </w:r>
    </w:p>
    <w:p>
      <w:pPr>
        <w:pStyle w:val="style0"/>
        <w:jc w:val="center"/>
        <w:rPr>
          <w:rFonts w:ascii="Times New Roman" w:cs="Times New Roman" w:hAnsi="Times New Roman"/>
          <w:sz w:val="24"/>
          <w:szCs w:val="24"/>
        </w:rPr>
      </w:pPr>
      <w:r>
        <w:rPr>
          <w:rFonts w:ascii="Times New Roman" w:cs="Times New Roman" w:hAnsi="Times New Roman"/>
          <w:sz w:val="24"/>
          <w:szCs w:val="24"/>
        </w:rPr>
        <w:t>Institutional affiliation</w:t>
      </w:r>
    </w:p>
    <w:p>
      <w:pPr>
        <w:pStyle w:val="style0"/>
        <w:jc w:val="center"/>
        <w:rPr>
          <w:rFonts w:ascii="Times New Roman" w:cs="Times New Roman" w:hAnsi="Times New Roman"/>
          <w:sz w:val="24"/>
          <w:szCs w:val="24"/>
        </w:rPr>
      </w:pPr>
      <w:r>
        <w:rPr>
          <w:rFonts w:ascii="Times New Roman" w:cs="Times New Roman" w:hAnsi="Times New Roman"/>
          <w:sz w:val="24"/>
          <w:szCs w:val="24"/>
        </w:rPr>
        <w:t>Date</w:t>
      </w: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r>
        <w:rPr>
          <w:rFonts w:ascii="Times New Roman" w:cs="Times New Roman" w:hAnsi="Times New Roman"/>
          <w:sz w:val="24"/>
          <w:szCs w:val="24"/>
        </w:rPr>
        <w:t>Healthcare System</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What are the 5 things that serve as input for the healthcare system?</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Inputs in the delivery of healthcare include first, </w:t>
      </w:r>
      <w:r>
        <w:rPr>
          <w:rFonts w:ascii="Times New Roman" w:cs="Times New Roman" w:hAnsi="Times New Roman"/>
          <w:sz w:val="24"/>
          <w:szCs w:val="24"/>
        </w:rPr>
        <w:t xml:space="preserve">human resources. </w:t>
      </w:r>
      <w:r>
        <w:rPr>
          <w:rFonts w:ascii="Times New Roman" w:cs="Times New Roman" w:hAnsi="Times New Roman"/>
          <w:sz w:val="24"/>
          <w:szCs w:val="24"/>
        </w:rPr>
        <w:t>This are an important part of the system as they provide the knowledge, skills and experience</w:t>
      </w:r>
      <w:r>
        <w:rPr>
          <w:rFonts w:ascii="Times New Roman" w:cs="Times New Roman" w:hAnsi="Times New Roman"/>
          <w:sz w:val="24"/>
          <w:szCs w:val="24"/>
        </w:rPr>
        <w:t xml:space="preserve"> required in the functioning of the entire process. Human resource ranges from healthcare personnel, administrators et cetera. Second, land. T</w:t>
      </w:r>
      <w:r>
        <w:rPr>
          <w:rFonts w:ascii="Times New Roman" w:cs="Times New Roman" w:hAnsi="Times New Roman"/>
          <w:sz w:val="24"/>
          <w:szCs w:val="24"/>
        </w:rPr>
        <w:t>his is the</w:t>
      </w:r>
      <w:r>
        <w:rPr>
          <w:rFonts w:ascii="Times New Roman" w:cs="Times New Roman" w:hAnsi="Times New Roman"/>
          <w:sz w:val="24"/>
          <w:szCs w:val="24"/>
        </w:rPr>
        <w:t xml:space="preserve"> place where the health facilities are constructed</w:t>
      </w:r>
      <w:r>
        <w:rPr>
          <w:rFonts w:ascii="Times New Roman" w:cs="Times New Roman" w:hAnsi="Times New Roman"/>
          <w:sz w:val="24"/>
          <w:szCs w:val="24"/>
        </w:rPr>
        <w:t>. It may belong to entrepreneurs or the government depending on the type of the institution-public or private</w:t>
      </w:r>
      <w:r>
        <w:rPr>
          <w:rFonts w:ascii="Times New Roman" w:cs="Times New Roman" w:hAnsi="Times New Roman"/>
          <w:color w:val="222222"/>
          <w:sz w:val="24"/>
          <w:szCs w:val="24"/>
          <w:shd w:val="clear" w:color="auto" w:fill="ffffff"/>
        </w:rPr>
        <w:t xml:space="preserve"> </w:t>
      </w:r>
      <w:r>
        <w:rPr>
          <w:rFonts w:ascii="Times New Roman" w:cs="Times New Roman" w:hAnsi="Times New Roman"/>
          <w:color w:val="222222"/>
          <w:sz w:val="24"/>
          <w:szCs w:val="24"/>
          <w:shd w:val="clear" w:color="auto" w:fill="ffffff"/>
        </w:rPr>
        <w:t>(Tabriz</w:t>
      </w:r>
      <w:r>
        <w:rPr>
          <w:rFonts w:ascii="Times New Roman" w:cs="Times New Roman" w:hAnsi="Times New Roman"/>
          <w:color w:val="222222"/>
          <w:sz w:val="24"/>
          <w:szCs w:val="24"/>
          <w:shd w:val="clear" w:color="auto" w:fill="ffffff"/>
        </w:rPr>
        <w:t>, Flocke</w:t>
      </w:r>
      <w:r>
        <w:rPr>
          <w:rFonts w:ascii="Times New Roman" w:cs="Times New Roman" w:hAnsi="Times New Roman"/>
          <w:color w:val="222222"/>
          <w:sz w:val="24"/>
          <w:szCs w:val="24"/>
          <w:shd w:val="clear" w:color="auto" w:fill="ffffff"/>
        </w:rPr>
        <w:t>, Shires, Dyer</w:t>
      </w:r>
      <w:r>
        <w:rPr>
          <w:rFonts w:ascii="Times New Roman" w:cs="Times New Roman" w:hAnsi="Times New Roman"/>
          <w:color w:val="222222"/>
          <w:sz w:val="24"/>
          <w:szCs w:val="24"/>
          <w:shd w:val="clear" w:color="auto" w:fill="ffffff"/>
        </w:rPr>
        <w:t>,</w:t>
      </w:r>
      <w:r>
        <w:rPr>
          <w:rFonts w:ascii="Times New Roman" w:cs="Times New Roman" w:hAnsi="Times New Roman"/>
          <w:color w:val="222222"/>
          <w:sz w:val="24"/>
          <w:szCs w:val="24"/>
          <w:shd w:val="clear" w:color="auto" w:fill="ffffff"/>
        </w:rPr>
        <w:t xml:space="preserve"> Schreiber, &amp; Lafata, 2020)</w:t>
      </w:r>
      <w:r>
        <w:rPr>
          <w:rFonts w:ascii="Times New Roman" w:cs="Times New Roman" w:hAnsi="Times New Roman"/>
          <w:sz w:val="24"/>
          <w:szCs w:val="24"/>
        </w:rPr>
        <w:t>.</w:t>
      </w:r>
      <w:r>
        <w:rPr>
          <w:rFonts w:ascii="Times New Roman" w:cs="Times New Roman" w:hAnsi="Times New Roman"/>
          <w:sz w:val="24"/>
          <w:szCs w:val="24"/>
        </w:rPr>
        <w:t xml:space="preserve"> </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Third, </w:t>
      </w:r>
      <w:r>
        <w:rPr>
          <w:rFonts w:ascii="Times New Roman" w:cs="Times New Roman" w:hAnsi="Times New Roman"/>
          <w:sz w:val="24"/>
          <w:szCs w:val="24"/>
        </w:rPr>
        <w:t xml:space="preserve">capital. This is the money that facilitates processes. Someone has to pay for the services offered. This could be the government, donor, patients, the insurance companies or a combination of any of the above. Fourth, infrastructure. These include </w:t>
      </w:r>
      <w:r>
        <w:rPr>
          <w:rFonts w:ascii="Times New Roman" w:cs="Times New Roman" w:hAnsi="Times New Roman"/>
          <w:sz w:val="24"/>
          <w:szCs w:val="24"/>
        </w:rPr>
        <w:t xml:space="preserve">physical infrastructures such as </w:t>
      </w:r>
      <w:r>
        <w:rPr>
          <w:rFonts w:ascii="Times New Roman" w:cs="Times New Roman" w:hAnsi="Times New Roman"/>
          <w:sz w:val="24"/>
          <w:szCs w:val="24"/>
        </w:rPr>
        <w:t>wards, technology such as data registry and ambulances. Last we have consumables such as medical supplies- drugs, disposable gowns, needles and syringes</w:t>
      </w:r>
      <w:r>
        <w:rPr>
          <w:rFonts w:ascii="Times New Roman" w:cs="Times New Roman" w:hAnsi="Times New Roman"/>
          <w:color w:val="222222"/>
          <w:sz w:val="24"/>
          <w:szCs w:val="24"/>
          <w:shd w:val="clear" w:color="auto" w:fill="ffffff"/>
        </w:rPr>
        <w:t xml:space="preserve"> </w:t>
      </w:r>
      <w:r>
        <w:rPr>
          <w:rFonts w:ascii="Times New Roman" w:cs="Times New Roman" w:hAnsi="Times New Roman"/>
          <w:color w:val="222222"/>
          <w:sz w:val="24"/>
          <w:szCs w:val="24"/>
          <w:shd w:val="clear" w:color="auto" w:fill="ffffff"/>
        </w:rPr>
        <w:t>(Rouse, 2008)</w:t>
      </w:r>
      <w:r>
        <w:rPr>
          <w:rFonts w:ascii="Times New Roman" w:cs="Times New Roman" w:hAnsi="Times New Roman"/>
          <w:sz w:val="24"/>
          <w:szCs w:val="24"/>
        </w:rPr>
        <w:t>.</w:t>
      </w:r>
      <w:r>
        <w:rPr>
          <w:rFonts w:ascii="Times New Roman" w:cs="Times New Roman" w:hAnsi="Times New Roman"/>
          <w:sz w:val="24"/>
          <w:szCs w:val="24"/>
        </w:rPr>
        <w:t xml:space="preserve"> These are used a single patients and are therefore considered under variable costs.</w:t>
      </w:r>
      <w:r>
        <w:rPr>
          <w:rFonts w:ascii="Times New Roman" w:cs="Times New Roman" w:hAnsi="Times New Roman"/>
          <w:sz w:val="24"/>
          <w:szCs w:val="24"/>
        </w:rPr>
        <w:t xml:space="preserve"> Their replacement depends on the rate at which they are used.</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What are the 5 components of the process of the healthcare system?</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The processes of healthcare system include: One, health p</w:t>
      </w:r>
      <w:r>
        <w:rPr>
          <w:rFonts w:ascii="Times New Roman" w:cs="Times New Roman" w:hAnsi="Times New Roman"/>
          <w:sz w:val="24"/>
          <w:szCs w:val="24"/>
        </w:rPr>
        <w:t>romotion and disease p</w:t>
      </w:r>
      <w:r>
        <w:rPr>
          <w:rFonts w:ascii="Times New Roman" w:cs="Times New Roman" w:hAnsi="Times New Roman"/>
          <w:sz w:val="24"/>
          <w:szCs w:val="24"/>
        </w:rPr>
        <w:t xml:space="preserve">revention. This </w:t>
      </w:r>
      <w:r>
        <w:rPr>
          <w:rFonts w:ascii="Times New Roman" w:cs="Times New Roman" w:hAnsi="Times New Roman"/>
          <w:sz w:val="24"/>
          <w:szCs w:val="24"/>
        </w:rPr>
        <w:t>targets the healthy population with an aim of keeping them</w:t>
      </w:r>
      <w:r>
        <w:rPr>
          <w:rFonts w:ascii="Times New Roman" w:cs="Times New Roman" w:hAnsi="Times New Roman"/>
          <w:sz w:val="24"/>
          <w:szCs w:val="24"/>
        </w:rPr>
        <w:t xml:space="preserve"> healthy and free of any ailments</w:t>
      </w:r>
      <w:r>
        <w:rPr>
          <w:rFonts w:ascii="Times New Roman" w:cs="Times New Roman" w:hAnsi="Times New Roman"/>
          <w:sz w:val="24"/>
          <w:szCs w:val="24"/>
        </w:rPr>
        <w:t>. It involves basic</w:t>
      </w:r>
      <w:r>
        <w:rPr>
          <w:rFonts w:ascii="Times New Roman" w:cs="Times New Roman" w:hAnsi="Times New Roman"/>
          <w:sz w:val="24"/>
          <w:szCs w:val="24"/>
        </w:rPr>
        <w:t xml:space="preserve"> measures such as physical fitness, healthy diet, avoidance of smoking and excessive alcohol use and availability of safe water and sanitation</w:t>
      </w:r>
      <w:r>
        <w:t xml:space="preserve"> </w:t>
      </w:r>
      <w:r>
        <w:t>(</w:t>
      </w:r>
      <w:r>
        <w:rPr>
          <w:rFonts w:ascii="Times New Roman" w:cs="Times New Roman" w:hAnsi="Times New Roman"/>
          <w:sz w:val="24"/>
          <w:szCs w:val="24"/>
        </w:rPr>
        <w:t>Mans, van der Aalst, &amp; Vanwersch, 2015)</w:t>
      </w:r>
      <w:r>
        <w:rPr>
          <w:rFonts w:ascii="Times New Roman" w:cs="Times New Roman" w:hAnsi="Times New Roman"/>
          <w:sz w:val="24"/>
          <w:szCs w:val="24"/>
        </w:rPr>
        <w:t xml:space="preserve">. </w:t>
      </w:r>
      <w:r>
        <w:rPr>
          <w:rFonts w:ascii="Times New Roman" w:cs="Times New Roman" w:hAnsi="Times New Roman"/>
          <w:sz w:val="24"/>
          <w:szCs w:val="24"/>
        </w:rPr>
        <w:t xml:space="preserve">Two, detecting health problems. </w:t>
      </w:r>
      <w:r>
        <w:rPr>
          <w:rFonts w:ascii="Times New Roman" w:cs="Times New Roman" w:hAnsi="Times New Roman"/>
          <w:sz w:val="24"/>
          <w:szCs w:val="24"/>
        </w:rPr>
        <w:t xml:space="preserve">Detecting diseases and other health issues among individuals who are not aware that they have the illnesses. </w:t>
      </w:r>
      <w:r>
        <w:rPr>
          <w:rFonts w:ascii="Times New Roman" w:cs="Times New Roman" w:hAnsi="Times New Roman"/>
          <w:sz w:val="24"/>
          <w:szCs w:val="24"/>
        </w:rPr>
        <w:t xml:space="preserve">This is achieved through activities such as screening for early stages of disease among apparently healthy populations. </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T</w:t>
      </w:r>
      <w:r>
        <w:rPr>
          <w:rFonts w:ascii="Times New Roman" w:cs="Times New Roman" w:hAnsi="Times New Roman"/>
          <w:sz w:val="24"/>
          <w:szCs w:val="24"/>
        </w:rPr>
        <w:t>hree</w:t>
      </w:r>
      <w:r>
        <w:rPr>
          <w:rFonts w:ascii="Times New Roman" w:cs="Times New Roman" w:hAnsi="Times New Roman"/>
          <w:sz w:val="24"/>
          <w:szCs w:val="24"/>
        </w:rPr>
        <w:t>, diagnosis of diseases. This process aims at making the right diagnosis on a timely manner. This requires knowledge, skills and appropriate technology for the diagnosis to be a success.</w:t>
      </w:r>
      <w:r>
        <w:rPr>
          <w:rFonts w:ascii="Times New Roman" w:cs="Times New Roman" w:hAnsi="Times New Roman"/>
          <w:sz w:val="24"/>
          <w:szCs w:val="24"/>
        </w:rPr>
        <w:t xml:space="preserve"> F</w:t>
      </w:r>
      <w:r>
        <w:rPr>
          <w:rFonts w:ascii="Times New Roman" w:cs="Times New Roman" w:hAnsi="Times New Roman"/>
          <w:sz w:val="24"/>
          <w:szCs w:val="24"/>
        </w:rPr>
        <w:t>our</w:t>
      </w:r>
      <w:r>
        <w:rPr>
          <w:rFonts w:ascii="Times New Roman" w:cs="Times New Roman" w:hAnsi="Times New Roman"/>
          <w:sz w:val="24"/>
          <w:szCs w:val="24"/>
        </w:rPr>
        <w:t>, treatment of already developed diseases among the sick individuals. This encourages the participation of both the healthcare professionals and the patients and relatives to improve the outcomes and prognosis of the disease condition at hand</w:t>
      </w:r>
      <w:r>
        <w:t xml:space="preserve"> </w:t>
      </w:r>
      <w:r>
        <w:t>(</w:t>
      </w:r>
      <w:r>
        <w:rPr>
          <w:rFonts w:ascii="Times New Roman" w:cs="Times New Roman" w:hAnsi="Times New Roman"/>
          <w:sz w:val="24"/>
          <w:szCs w:val="24"/>
        </w:rPr>
        <w:t>Bergman</w:t>
      </w:r>
      <w:r>
        <w:rPr>
          <w:rFonts w:ascii="Times New Roman" w:cs="Times New Roman" w:hAnsi="Times New Roman"/>
          <w:sz w:val="24"/>
          <w:szCs w:val="24"/>
        </w:rPr>
        <w:t>, Neuh</w:t>
      </w:r>
      <w:r>
        <w:rPr>
          <w:rFonts w:ascii="Times New Roman" w:cs="Times New Roman" w:hAnsi="Times New Roman"/>
          <w:sz w:val="24"/>
          <w:szCs w:val="24"/>
        </w:rPr>
        <w:t>auser, &amp; Provost, 2011)</w:t>
      </w:r>
      <w:r>
        <w:rPr>
          <w:rFonts w:ascii="Times New Roman" w:cs="Times New Roman" w:hAnsi="Times New Roman"/>
          <w:sz w:val="24"/>
          <w:szCs w:val="24"/>
        </w:rPr>
        <w:t xml:space="preserve">. Finally, </w:t>
      </w:r>
      <w:r>
        <w:rPr>
          <w:rFonts w:ascii="Times New Roman" w:cs="Times New Roman" w:hAnsi="Times New Roman"/>
          <w:sz w:val="24"/>
          <w:szCs w:val="24"/>
        </w:rPr>
        <w:t xml:space="preserve">healthcare system include the provision for a good end of life. </w:t>
      </w:r>
      <w:r>
        <w:rPr>
          <w:rFonts w:ascii="Times New Roman" w:cs="Times New Roman" w:hAnsi="Times New Roman"/>
          <w:sz w:val="24"/>
          <w:szCs w:val="24"/>
        </w:rPr>
        <w:t>In this process, patients who are terminally ill are provided with dignifying and pain free care to ensure that their final days are not led in agony.</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What are the 5 things the healthcare system produces as output?</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Outputs of the healthcare system include </w:t>
      </w:r>
      <w:r>
        <w:rPr>
          <w:rFonts w:ascii="Times New Roman" w:cs="Times New Roman" w:hAnsi="Times New Roman"/>
          <w:sz w:val="24"/>
          <w:szCs w:val="24"/>
        </w:rPr>
        <w:t xml:space="preserve">first, </w:t>
      </w:r>
      <w:r>
        <w:rPr>
          <w:rFonts w:ascii="Times New Roman" w:cs="Times New Roman" w:hAnsi="Times New Roman"/>
          <w:sz w:val="24"/>
          <w:szCs w:val="24"/>
        </w:rPr>
        <w:t>patient consultations. This can be measured as the number of patients who were able to consult a health professional in their event of need. The met need for consultation in the event of an illness is as a result of availability of adequate inputs such as human resources and infrastructure</w:t>
      </w:r>
      <w:r>
        <w:rPr>
          <w:rFonts w:ascii="Times New Roman" w:cs="Times New Roman" w:hAnsi="Times New Roman"/>
          <w:color w:val="222222"/>
          <w:sz w:val="24"/>
          <w:szCs w:val="24"/>
          <w:shd w:val="clear" w:color="auto" w:fill="ffffff"/>
        </w:rPr>
        <w:t xml:space="preserve"> </w:t>
      </w:r>
      <w:r>
        <w:rPr>
          <w:rFonts w:ascii="Times New Roman" w:cs="Times New Roman" w:hAnsi="Times New Roman"/>
          <w:color w:val="222222"/>
          <w:sz w:val="24"/>
          <w:szCs w:val="24"/>
          <w:shd w:val="clear" w:color="auto" w:fill="ffffff"/>
        </w:rPr>
        <w:t>(</w:t>
      </w:r>
      <w:r>
        <w:rPr>
          <w:rFonts w:ascii="Times New Roman" w:cs="Times New Roman" w:hAnsi="Times New Roman"/>
          <w:color w:val="222222"/>
          <w:sz w:val="24"/>
          <w:szCs w:val="24"/>
          <w:shd w:val="clear" w:color="auto" w:fill="ffffff"/>
        </w:rPr>
        <w:t>Narcı</w:t>
      </w:r>
      <w:r>
        <w:rPr>
          <w:rFonts w:ascii="Times New Roman" w:cs="Times New Roman" w:hAnsi="Times New Roman"/>
          <w:color w:val="222222"/>
          <w:sz w:val="24"/>
          <w:szCs w:val="24"/>
          <w:shd w:val="clear" w:color="auto" w:fill="ffffff"/>
        </w:rPr>
        <w:t>, Ozcan, Şahin</w:t>
      </w:r>
      <w:r>
        <w:rPr>
          <w:rFonts w:ascii="Times New Roman" w:cs="Times New Roman" w:hAnsi="Times New Roman"/>
          <w:color w:val="222222"/>
          <w:sz w:val="24"/>
          <w:szCs w:val="24"/>
          <w:shd w:val="clear" w:color="auto" w:fill="ffffff"/>
        </w:rPr>
        <w:t>,</w:t>
      </w:r>
      <w:r>
        <w:rPr>
          <w:rFonts w:ascii="Times New Roman" w:cs="Times New Roman" w:hAnsi="Times New Roman"/>
          <w:color w:val="222222"/>
          <w:sz w:val="24"/>
          <w:szCs w:val="24"/>
          <w:shd w:val="clear" w:color="auto" w:fill="ffffff"/>
        </w:rPr>
        <w:t xml:space="preserve"> Tarcan, &amp; Narcı, 2015)</w:t>
      </w:r>
      <w:r>
        <w:rPr>
          <w:rFonts w:ascii="Times New Roman" w:cs="Times New Roman" w:hAnsi="Times New Roman"/>
          <w:sz w:val="24"/>
          <w:szCs w:val="24"/>
        </w:rPr>
        <w:t xml:space="preserve">. Second, </w:t>
      </w:r>
      <w:r>
        <w:rPr>
          <w:rFonts w:ascii="Times New Roman" w:cs="Times New Roman" w:hAnsi="Times New Roman"/>
          <w:sz w:val="24"/>
          <w:szCs w:val="24"/>
        </w:rPr>
        <w:t>discharges</w:t>
      </w:r>
      <w:r>
        <w:rPr>
          <w:rFonts w:ascii="Times New Roman" w:cs="Times New Roman" w:hAnsi="Times New Roman"/>
          <w:sz w:val="24"/>
          <w:szCs w:val="24"/>
        </w:rPr>
        <w:t xml:space="preserve"> from hospital, in-patient or out-patient</w:t>
      </w:r>
      <w:r>
        <w:rPr>
          <w:rFonts w:ascii="Times New Roman" w:cs="Times New Roman" w:hAnsi="Times New Roman"/>
          <w:sz w:val="24"/>
          <w:szCs w:val="24"/>
        </w:rPr>
        <w:t xml:space="preserve"> admissions, are an important output of the healthcare system</w:t>
      </w:r>
      <w:r>
        <w:rPr>
          <w:rFonts w:ascii="Times New Roman" w:cs="Times New Roman" w:hAnsi="Times New Roman"/>
          <w:sz w:val="24"/>
          <w:szCs w:val="24"/>
        </w:rPr>
        <w:t xml:space="preserve">. </w:t>
      </w:r>
      <w:r>
        <w:rPr>
          <w:rFonts w:ascii="Times New Roman" w:cs="Times New Roman" w:hAnsi="Times New Roman"/>
          <w:sz w:val="24"/>
          <w:szCs w:val="24"/>
        </w:rPr>
        <w:t xml:space="preserve">This is based on the assumption that individuals are only discharged from hospital once they are recovered. </w:t>
      </w:r>
      <w:r>
        <w:rPr>
          <w:rFonts w:ascii="Times New Roman" w:cs="Times New Roman" w:hAnsi="Times New Roman"/>
          <w:sz w:val="24"/>
          <w:szCs w:val="24"/>
        </w:rPr>
        <w:t xml:space="preserve">Out of all the patients admitted in the health facilities, those who are discharge upon recovery are an indicator of successful health processes. </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Third, </w:t>
      </w:r>
      <w:r>
        <w:rPr>
          <w:rFonts w:ascii="Times New Roman" w:cs="Times New Roman" w:hAnsi="Times New Roman"/>
          <w:sz w:val="24"/>
          <w:szCs w:val="24"/>
        </w:rPr>
        <w:t>the</w:t>
      </w:r>
      <w:r>
        <w:rPr>
          <w:rFonts w:ascii="Times New Roman" w:cs="Times New Roman" w:hAnsi="Times New Roman"/>
          <w:sz w:val="24"/>
          <w:szCs w:val="24"/>
        </w:rPr>
        <w:t xml:space="preserve"> medical procedures performed. The procedures can either be diagnostic, therapeutic or both. </w:t>
      </w:r>
      <w:r>
        <w:rPr>
          <w:rFonts w:ascii="Times New Roman" w:cs="Times New Roman" w:hAnsi="Times New Roman"/>
          <w:sz w:val="24"/>
          <w:szCs w:val="24"/>
        </w:rPr>
        <w:t xml:space="preserve">The procedures are an outcome of the available medical equipment, infrastructure as well as skills. </w:t>
      </w:r>
      <w:r>
        <w:rPr>
          <w:rFonts w:ascii="Times New Roman" w:cs="Times New Roman" w:hAnsi="Times New Roman"/>
          <w:sz w:val="24"/>
          <w:szCs w:val="24"/>
        </w:rPr>
        <w:t>In addition to the performance of the procedures, appropriateness is also key</w:t>
      </w:r>
      <w:r>
        <w:t xml:space="preserve"> </w:t>
      </w:r>
      <w:r>
        <w:t>(</w:t>
      </w:r>
      <w:r>
        <w:rPr>
          <w:rFonts w:ascii="Times New Roman" w:cs="Times New Roman" w:hAnsi="Times New Roman"/>
          <w:sz w:val="24"/>
          <w:szCs w:val="24"/>
        </w:rPr>
        <w:t>Cheng, &amp; Zervopoulos, 2014)</w:t>
      </w:r>
      <w:r>
        <w:rPr>
          <w:rFonts w:ascii="Times New Roman" w:cs="Times New Roman" w:hAnsi="Times New Roman"/>
          <w:sz w:val="24"/>
          <w:szCs w:val="24"/>
        </w:rPr>
        <w:t xml:space="preserve">. Lastly, </w:t>
      </w:r>
      <w:r>
        <w:rPr>
          <w:rFonts w:ascii="Times New Roman" w:cs="Times New Roman" w:hAnsi="Times New Roman"/>
          <w:sz w:val="24"/>
          <w:szCs w:val="24"/>
        </w:rPr>
        <w:t>diseases prevention measures in place such as provision of insecticide treated mosquito nets for prevention of diseases</w:t>
      </w:r>
      <w:r>
        <w:rPr>
          <w:rFonts w:ascii="Times New Roman" w:cs="Times New Roman" w:hAnsi="Times New Roman"/>
          <w:sz w:val="24"/>
          <w:szCs w:val="24"/>
        </w:rPr>
        <w:t>, proper sanitation and water provision</w:t>
      </w:r>
      <w:r>
        <w:rPr>
          <w:rFonts w:ascii="Times New Roman" w:cs="Times New Roman" w:hAnsi="Times New Roman"/>
          <w:sz w:val="24"/>
          <w:szCs w:val="24"/>
        </w:rPr>
        <w:t xml:space="preserve"> or vaccine formulation</w:t>
      </w:r>
      <w:r>
        <w:rPr>
          <w:rFonts w:ascii="Times New Roman" w:cs="Times New Roman" w:hAnsi="Times New Roman"/>
          <w:sz w:val="24"/>
          <w:szCs w:val="24"/>
        </w:rPr>
        <w:t>s</w:t>
      </w:r>
      <w:r>
        <w:rPr>
          <w:rFonts w:ascii="Times New Roman" w:cs="Times New Roman" w:hAnsi="Times New Roman"/>
          <w:sz w:val="24"/>
          <w:szCs w:val="24"/>
        </w:rPr>
        <w:t xml:space="preserve"> to provide immunity against various preventable diseases.</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What are the 5 pieces of information the healthcare system uses as feedback?</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Various forms of information are used for the provision of feedback. </w:t>
      </w:r>
      <w:r>
        <w:rPr>
          <w:rFonts w:ascii="Times New Roman" w:cs="Times New Roman" w:hAnsi="Times New Roman"/>
          <w:sz w:val="24"/>
          <w:szCs w:val="24"/>
        </w:rPr>
        <w:t>These include firstly, patients’ medical records. These are comprehensive documentations of the diagnosis and care plan offered to the patients in a chronological order. They are rich in details and are credible. S</w:t>
      </w:r>
      <w:r>
        <w:rPr>
          <w:rFonts w:ascii="Times New Roman" w:cs="Times New Roman" w:hAnsi="Times New Roman"/>
          <w:sz w:val="24"/>
          <w:szCs w:val="24"/>
        </w:rPr>
        <w:t xml:space="preserve">econdly, diseases registry. These contain information on specific diseases or conditions of interest and their trends of incidence and outcome over time. Provides important feedback to evaluate the efficiency of various implementations. Thirdly, </w:t>
      </w:r>
      <w:r>
        <w:rPr>
          <w:rFonts w:ascii="Times New Roman" w:cs="Times New Roman" w:hAnsi="Times New Roman"/>
          <w:sz w:val="24"/>
          <w:szCs w:val="24"/>
        </w:rPr>
        <w:t xml:space="preserve">patient surveys. </w:t>
      </w:r>
      <w:r>
        <w:rPr>
          <w:rFonts w:ascii="Times New Roman" w:cs="Times New Roman" w:hAnsi="Times New Roman"/>
          <w:sz w:val="24"/>
          <w:szCs w:val="24"/>
        </w:rPr>
        <w:t>This collects feedback from the patient’s perspective. They provide details on the patients experience in the arms of the healthcare system to allow for more patient-centered care</w:t>
      </w:r>
      <w:r>
        <w:rPr>
          <w:rFonts w:ascii="Times New Roman" w:cs="Times New Roman" w:hAnsi="Times New Roman"/>
          <w:color w:val="222222"/>
          <w:sz w:val="24"/>
          <w:szCs w:val="24"/>
          <w:shd w:val="clear" w:color="auto" w:fill="ffffff"/>
        </w:rPr>
        <w:t xml:space="preserve"> </w:t>
      </w:r>
      <w:r>
        <w:rPr>
          <w:rFonts w:ascii="Times New Roman" w:cs="Times New Roman" w:hAnsi="Times New Roman"/>
          <w:color w:val="222222"/>
          <w:sz w:val="24"/>
          <w:szCs w:val="24"/>
          <w:shd w:val="clear" w:color="auto" w:fill="ffffff"/>
        </w:rPr>
        <w:t>(</w:t>
      </w:r>
      <w:r>
        <w:rPr>
          <w:rFonts w:ascii="Times New Roman" w:cs="Times New Roman" w:hAnsi="Times New Roman"/>
          <w:color w:val="222222"/>
          <w:sz w:val="24"/>
          <w:szCs w:val="24"/>
          <w:shd w:val="clear" w:color="auto" w:fill="ffffff"/>
        </w:rPr>
        <w:t>In</w:t>
      </w:r>
      <w:r>
        <w:rPr>
          <w:rFonts w:ascii="Times New Roman" w:cs="Times New Roman" w:hAnsi="Times New Roman"/>
          <w:color w:val="222222"/>
          <w:sz w:val="24"/>
          <w:szCs w:val="24"/>
          <w:shd w:val="clear" w:color="auto" w:fill="ffffff"/>
        </w:rPr>
        <w:t xml:space="preserve">dicators, </w:t>
      </w:r>
      <w:r>
        <w:rPr>
          <w:rFonts w:ascii="Times New Roman" w:cs="Times New Roman" w:hAnsi="Times New Roman"/>
          <w:color w:val="222222"/>
          <w:sz w:val="24"/>
          <w:szCs w:val="24"/>
          <w:shd w:val="clear" w:color="auto" w:fill="ffffff"/>
        </w:rPr>
        <w:t>2002</w:t>
      </w:r>
      <w:r>
        <w:rPr>
          <w:rFonts w:ascii="Times New Roman" w:cs="Times New Roman" w:hAnsi="Times New Roman"/>
          <w:color w:val="222222"/>
          <w:sz w:val="24"/>
          <w:szCs w:val="24"/>
          <w:shd w:val="clear" w:color="auto" w:fill="ffffff"/>
        </w:rPr>
        <w:t>)</w:t>
      </w:r>
      <w:r>
        <w:rPr>
          <w:rFonts w:ascii="Times New Roman" w:cs="Times New Roman" w:hAnsi="Times New Roman"/>
          <w:sz w:val="24"/>
          <w:szCs w:val="24"/>
        </w:rPr>
        <w:t xml:space="preserve">. </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Fourthly, </w:t>
      </w:r>
      <w:r>
        <w:rPr>
          <w:rFonts w:ascii="Times New Roman" w:cs="Times New Roman" w:hAnsi="Times New Roman"/>
          <w:sz w:val="24"/>
          <w:szCs w:val="24"/>
        </w:rPr>
        <w:t xml:space="preserve">morbidity and mortality data. </w:t>
      </w:r>
      <w:r>
        <w:rPr>
          <w:rFonts w:ascii="Times New Roman" w:cs="Times New Roman" w:hAnsi="Times New Roman"/>
          <w:sz w:val="24"/>
          <w:szCs w:val="24"/>
        </w:rPr>
        <w:t xml:space="preserve">This type of data comprises of a tally of individuals suffering as well as those who die from certain diseases of interest. </w:t>
      </w:r>
      <w:r>
        <w:rPr>
          <w:rFonts w:ascii="Times New Roman" w:cs="Times New Roman" w:hAnsi="Times New Roman"/>
          <w:sz w:val="24"/>
          <w:szCs w:val="24"/>
        </w:rPr>
        <w:t>When c</w:t>
      </w:r>
      <w:r>
        <w:rPr>
          <w:rFonts w:ascii="Times New Roman" w:cs="Times New Roman" w:hAnsi="Times New Roman"/>
          <w:sz w:val="24"/>
          <w:szCs w:val="24"/>
        </w:rPr>
        <w:t>ollected consistently over time, this kind of data provides feedback on whether the healthcare is achieving it central purpose in the reduction of morbidity and mortality rates among the population of interest. Provides information on where gaps still exists</w:t>
      </w:r>
      <w:r>
        <w:rPr>
          <w:rFonts w:ascii="Times New Roman" w:cs="Times New Roman" w:hAnsi="Times New Roman"/>
          <w:sz w:val="24"/>
          <w:szCs w:val="24"/>
        </w:rPr>
        <w:t xml:space="preserve"> for more focused interventions </w:t>
      </w:r>
      <w:r>
        <w:t>(</w:t>
      </w:r>
      <w:r>
        <w:rPr>
          <w:rFonts w:ascii="Times New Roman" w:cs="Times New Roman" w:hAnsi="Times New Roman"/>
          <w:sz w:val="24"/>
          <w:szCs w:val="24"/>
        </w:rPr>
        <w:t>Hussey</w:t>
      </w:r>
      <w:r>
        <w:rPr>
          <w:rFonts w:ascii="Times New Roman" w:cs="Times New Roman" w:hAnsi="Times New Roman"/>
          <w:sz w:val="24"/>
          <w:szCs w:val="24"/>
        </w:rPr>
        <w:t xml:space="preserve"> </w:t>
      </w:r>
      <w:r>
        <w:rPr>
          <w:rFonts w:ascii="Times New Roman" w:cs="Times New Roman" w:hAnsi="Times New Roman"/>
          <w:sz w:val="24"/>
          <w:szCs w:val="24"/>
        </w:rPr>
        <w:t>et al, 2009).</w:t>
      </w:r>
      <w:r>
        <w:rPr>
          <w:rFonts w:ascii="Times New Roman" w:cs="Times New Roman" w:hAnsi="Times New Roman"/>
          <w:sz w:val="24"/>
          <w:szCs w:val="24"/>
        </w:rPr>
        <w:t xml:space="preserve"> Lastly, </w:t>
      </w:r>
      <w:r>
        <w:rPr>
          <w:rFonts w:ascii="Times New Roman" w:cs="Times New Roman" w:hAnsi="Times New Roman"/>
          <w:sz w:val="24"/>
          <w:szCs w:val="24"/>
        </w:rPr>
        <w:t xml:space="preserve">administrative data. This is collected routinely and provides information on the characteristics such socioeconomic characteristics of the population served by the healthcare system. </w:t>
      </w:r>
      <w:r>
        <w:rPr>
          <w:rFonts w:ascii="Times New Roman" w:cs="Times New Roman" w:hAnsi="Times New Roman"/>
          <w:sz w:val="24"/>
          <w:szCs w:val="24"/>
        </w:rPr>
        <w:t>Although this category of information contains very little clinical detail, it is useful in the identification of</w:t>
      </w:r>
      <w:r>
        <w:rPr>
          <w:rFonts w:ascii="Times New Roman" w:cs="Times New Roman" w:hAnsi="Times New Roman"/>
          <w:sz w:val="24"/>
          <w:szCs w:val="24"/>
        </w:rPr>
        <w:t xml:space="preserve"> important social determinants of health and health status of the people.</w:t>
      </w:r>
    </w:p>
    <w:p>
      <w:pPr>
        <w:pStyle w:val="style0"/>
        <w:spacing w:lineRule="auto" w:line="480"/>
        <w:ind w:firstLine="720"/>
        <w:jc w:val="both"/>
        <w:rPr>
          <w:rFonts w:ascii="Times New Roman" w:cs="Times New Roman" w:hAnsi="Times New Roman"/>
          <w:sz w:val="24"/>
          <w:szCs w:val="24"/>
        </w:rPr>
      </w:pPr>
    </w:p>
    <w:bookmarkStart w:id="0" w:name="_GoBack"/>
    <w:bookmarkEnd w:id="0"/>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References</w:t>
      </w:r>
    </w:p>
    <w:p>
      <w:pPr>
        <w:pStyle w:val="style0"/>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Bergman, B., Neuhauser, D., &amp; Provost, L. (2011). Five main processes in healthcare: a citizen perspective. BMJ quality &amp; safety, 20(Suppl 1), i41-i42.</w:t>
      </w:r>
    </w:p>
    <w:p>
      <w:pPr>
        <w:pStyle w:val="style0"/>
        <w:spacing w:lineRule="auto" w:line="48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Cheng, G., &amp; Zervopoulos, P. D. (2014). Estimating the technical efficiency of health care systems: A cross-country comparison using the directional distance function. </w:t>
      </w:r>
      <w:r>
        <w:rPr>
          <w:rFonts w:ascii="Times New Roman" w:cs="Times New Roman" w:hAnsi="Times New Roman"/>
          <w:i/>
          <w:iCs/>
          <w:color w:val="222222"/>
          <w:sz w:val="24"/>
          <w:szCs w:val="24"/>
          <w:shd w:val="clear" w:color="auto" w:fill="ffffff"/>
        </w:rPr>
        <w:t>European Journal of Operational Research</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238</w:t>
      </w:r>
      <w:r>
        <w:rPr>
          <w:rFonts w:ascii="Times New Roman" w:cs="Times New Roman" w:hAnsi="Times New Roman"/>
          <w:color w:val="222222"/>
          <w:sz w:val="24"/>
          <w:szCs w:val="24"/>
          <w:shd w:val="clear" w:color="auto" w:fill="ffffff"/>
        </w:rPr>
        <w:t>(3), 899-910.</w:t>
      </w:r>
    </w:p>
    <w:p>
      <w:pPr>
        <w:pStyle w:val="style0"/>
        <w:spacing w:lineRule="auto" w:line="48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Hussey, P. S., De Vries, H., Romley, J., Wang, M. C., Chen, S. S., Shekelle, P. G., &amp; McGlynn, E. A. (2009). A systematic review of health care efficiency measures. Health services research, 44(3), 784-805.</w:t>
      </w:r>
    </w:p>
    <w:p>
      <w:pPr>
        <w:pStyle w:val="style0"/>
        <w:spacing w:lineRule="auto" w:line="48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Indicators, I. Q. (2002). Agency for Healthcare Research and Quality.</w:t>
      </w:r>
    </w:p>
    <w:p>
      <w:pPr>
        <w:pStyle w:val="style0"/>
        <w:spacing w:lineRule="auto" w:line="48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Mans, R. S., van der Aalst, W. M., &amp; Vanwersch, R. J. (2015). Healthcare processes. In Process Mining in Healthcare (pp. 11-15). Springer, Cham.</w:t>
      </w:r>
    </w:p>
    <w:p>
      <w:pPr>
        <w:pStyle w:val="style0"/>
        <w:spacing w:lineRule="auto" w:line="48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Narcı, H. Ö., Ozcan, Y. A., Şahin, İ., Tarcan, M., &amp; Narcı, M. (2015). An examination of competition and efficiency for hospital industry in Turkey. Health care management science, 18(4), 407-418.</w:t>
      </w:r>
    </w:p>
    <w:p>
      <w:pPr>
        <w:pStyle w:val="style0"/>
        <w:spacing w:lineRule="auto" w:line="480"/>
        <w:ind w:left="720" w:hanging="720"/>
        <w:jc w:val="both"/>
        <w:rPr>
          <w:rFonts w:ascii="Times New Roman" w:cs="Times New Roman" w:hAnsi="Times New Roman"/>
          <w:sz w:val="24"/>
          <w:szCs w:val="24"/>
        </w:rPr>
      </w:pPr>
      <w:r>
        <w:rPr>
          <w:rFonts w:ascii="Times New Roman" w:cs="Times New Roman" w:hAnsi="Times New Roman"/>
          <w:color w:val="222222"/>
          <w:sz w:val="24"/>
          <w:szCs w:val="24"/>
          <w:shd w:val="clear" w:color="auto" w:fill="ffffff"/>
        </w:rPr>
        <w:t>Rouse, W. B. (2008). Health care as a complex adaptive system: implications for design and management. </w:t>
      </w:r>
      <w:r>
        <w:rPr>
          <w:rFonts w:ascii="Times New Roman" w:cs="Times New Roman" w:hAnsi="Times New Roman"/>
          <w:i/>
          <w:iCs/>
          <w:color w:val="222222"/>
          <w:sz w:val="24"/>
          <w:szCs w:val="24"/>
          <w:shd w:val="clear" w:color="auto" w:fill="ffffff"/>
        </w:rPr>
        <w:t>Bridge-Washington-National Academy of Engineering-</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38</w:t>
      </w:r>
      <w:r>
        <w:rPr>
          <w:rFonts w:ascii="Times New Roman" w:cs="Times New Roman" w:hAnsi="Times New Roman"/>
          <w:color w:val="222222"/>
          <w:sz w:val="24"/>
          <w:szCs w:val="24"/>
          <w:shd w:val="clear" w:color="auto" w:fill="ffffff"/>
        </w:rPr>
        <w:t>(1), 17.</w:t>
      </w:r>
    </w:p>
    <w:p>
      <w:pPr>
        <w:pStyle w:val="style0"/>
        <w:spacing w:lineRule="auto" w:line="480"/>
        <w:ind w:left="720" w:hanging="720"/>
        <w:jc w:val="both"/>
        <w:rPr>
          <w:rFonts w:ascii="Times New Roman" w:cs="Times New Roman" w:hAnsi="Times New Roman"/>
          <w:sz w:val="24"/>
          <w:szCs w:val="24"/>
        </w:rPr>
      </w:pPr>
      <w:r>
        <w:rPr>
          <w:rFonts w:ascii="Times New Roman" w:cs="Times New Roman" w:hAnsi="Times New Roman"/>
          <w:color w:val="222222"/>
          <w:sz w:val="24"/>
          <w:szCs w:val="24"/>
          <w:shd w:val="clear" w:color="auto" w:fill="ffffff"/>
        </w:rPr>
        <w:t>Tabriz, A. A., Flocke, S. A., Shires, D., Dyer, K. E., Schreiber, M., &amp; Lafata, J. E. (2020). Logic model framework for considering the inputs, processes and outcomes of a healthcare organisation–research partnership. </w:t>
      </w:r>
      <w:r>
        <w:rPr>
          <w:rFonts w:ascii="Times New Roman" w:cs="Times New Roman" w:hAnsi="Times New Roman"/>
          <w:i/>
          <w:iCs/>
          <w:color w:val="222222"/>
          <w:sz w:val="24"/>
          <w:szCs w:val="24"/>
          <w:shd w:val="clear" w:color="auto" w:fill="ffffff"/>
        </w:rPr>
        <w:t>BMJ quality &amp; safety</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29</w:t>
      </w:r>
      <w:r>
        <w:rPr>
          <w:rFonts w:ascii="Times New Roman" w:cs="Times New Roman" w:hAnsi="Times New Roman"/>
          <w:color w:val="222222"/>
          <w:sz w:val="24"/>
          <w:szCs w:val="24"/>
          <w:shd w:val="clear" w:color="auto" w:fill="ffffff"/>
        </w:rPr>
        <w:t>(9), 746-755.</w:t>
      </w:r>
    </w:p>
    <w:p>
      <w:pPr>
        <w:pStyle w:val="style0"/>
        <w:spacing w:lineRule="auto" w:line="480"/>
        <w:ind w:left="720" w:hanging="720"/>
        <w:jc w:val="both"/>
        <w:rPr>
          <w:rFonts w:ascii="Times New Roman" w:cs="Times New Roman" w:hAnsi="Times New Roman"/>
          <w:sz w:val="24"/>
          <w:szCs w:val="24"/>
        </w:rPr>
      </w:pPr>
    </w:p>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25c9ada3-cec9-438d-bf87-e48b1dbf49c4"/>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dc30ae50-dfef-49ca-b4a9-f4f8d7f117f9"/>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1085</Words>
  <Pages>6</Pages>
  <Characters>6112</Characters>
  <Application>WPS Office</Application>
  <DocSecurity>0</DocSecurity>
  <Paragraphs>59</Paragraphs>
  <ScaleCrop>false</ScaleCrop>
  <LinksUpToDate>false</LinksUpToDate>
  <CharactersWithSpaces>7173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2021-09-16T13:42:29Z</dcterms:created>
  <dc:creator>Microsoft account</dc:creator>
  <lastModifiedBy>SM-N935F</lastModifiedBy>
  <dcterms:modified xsi:type="dcterms:W3CDTF">2021-09-16T13:42:30Z</dcterms:modified>
  <revision>86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9fd13285de8c4f47a73353c9b07c3015</vt:lpwstr>
  </property>
</Properties>
</file>